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宋体" w:eastAsia="方正小标宋简体"/>
          <w:b/>
          <w:color w:val="FF0000"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color w:val="FF0000"/>
          <w:sz w:val="44"/>
          <w:szCs w:val="44"/>
        </w:rPr>
        <w:t>旬阳</w:t>
      </w:r>
      <w:r>
        <w:rPr>
          <w:rFonts w:hint="eastAsia" w:ascii="方正小标宋简体" w:hAnsi="宋体" w:eastAsia="方正小标宋简体"/>
          <w:b/>
          <w:bCs/>
          <w:color w:val="FF0000"/>
          <w:sz w:val="44"/>
          <w:szCs w:val="44"/>
          <w:lang w:eastAsia="zh-CN"/>
        </w:rPr>
        <w:t>市农业农村局</w:t>
      </w:r>
      <w:r>
        <w:rPr>
          <w:rFonts w:hint="eastAsia" w:ascii="方正小标宋简体" w:hAnsi="宋体" w:eastAsia="方正小标宋简体"/>
          <w:b/>
          <w:bCs/>
          <w:color w:val="FF0000"/>
          <w:sz w:val="36"/>
          <w:szCs w:val="36"/>
        </w:rPr>
        <w:t>发文稿纸</w:t>
      </w:r>
    </w:p>
    <w:tbl>
      <w:tblPr>
        <w:tblStyle w:val="3"/>
        <w:tblpPr w:leftFromText="180" w:rightFromText="180" w:vertAnchor="text" w:horzAnchor="page" w:tblpX="1501" w:tblpY="369"/>
        <w:tblOverlap w:val="never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7"/>
        <w:gridCol w:w="1578"/>
        <w:gridCol w:w="900"/>
        <w:gridCol w:w="1016"/>
        <w:gridCol w:w="934"/>
        <w:gridCol w:w="1755"/>
        <w:gridCol w:w="72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拟稿单位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旬阳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农村经营工作站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"/>
              <w:jc w:val="center"/>
              <w:rPr>
                <w:color w:val="FF0000"/>
                <w:sz w:val="24"/>
              </w:rPr>
            </w:pPr>
          </w:p>
          <w:p>
            <w:pPr>
              <w:spacing w:line="400" w:lineRule="exact"/>
              <w:ind w:left="-17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拟稿人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FF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肖华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快慢等级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3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份数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</w:trPr>
        <w:tc>
          <w:tcPr>
            <w:tcW w:w="427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-17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签发</w:t>
            </w:r>
            <w:r>
              <w:rPr>
                <w:color w:val="FF0000"/>
                <w:sz w:val="24"/>
              </w:rPr>
              <w:t>:</w:t>
            </w:r>
            <w:r>
              <w:rPr>
                <w:color w:val="FF0000"/>
                <w:sz w:val="24"/>
              </w:rPr>
              <w:tab/>
            </w:r>
          </w:p>
          <w:p>
            <w:pPr>
              <w:spacing w:line="400" w:lineRule="exact"/>
              <w:ind w:left="-17"/>
              <w:rPr>
                <w:color w:val="FF0000"/>
                <w:sz w:val="24"/>
              </w:rPr>
            </w:pPr>
          </w:p>
        </w:tc>
        <w:tc>
          <w:tcPr>
            <w:tcW w:w="5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核稿</w:t>
            </w:r>
            <w:r>
              <w:rPr>
                <w:color w:val="FF0000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1" w:hRule="atLeast"/>
        </w:trPr>
        <w:tc>
          <w:tcPr>
            <w:tcW w:w="427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color w:val="FF0000"/>
                <w:sz w:val="24"/>
              </w:rPr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股室审查：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校对：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4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"/>
              <w:jc w:val="center"/>
              <w:rPr>
                <w:color w:val="FF0000"/>
                <w:sz w:val="24"/>
              </w:rPr>
            </w:pPr>
          </w:p>
        </w:tc>
        <w:tc>
          <w:tcPr>
            <w:tcW w:w="5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"/>
              <w:rPr>
                <w:rFonts w:hint="default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</w:rPr>
              <w:t>拟办日期</w:t>
            </w:r>
            <w:r>
              <w:rPr>
                <w:color w:val="FF0000"/>
                <w:sz w:val="24"/>
              </w:rPr>
              <w:t>: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32"/>
                <w:szCs w:val="32"/>
                <w:lang w:val="en-US" w:eastAsia="zh-CN"/>
              </w:rPr>
              <w:t>2024.4.11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主送</w:t>
            </w:r>
          </w:p>
        </w:tc>
        <w:tc>
          <w:tcPr>
            <w:tcW w:w="8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抄送</w:t>
            </w:r>
          </w:p>
        </w:tc>
        <w:tc>
          <w:tcPr>
            <w:tcW w:w="8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文件标题</w:t>
            </w:r>
          </w:p>
        </w:tc>
        <w:tc>
          <w:tcPr>
            <w:tcW w:w="8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11"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02"/>
                <w:sz w:val="44"/>
                <w:szCs w:val="44"/>
                <w:lang w:eastAsia="zh-CN"/>
              </w:rPr>
              <w:t>旬阳</w:t>
            </w:r>
            <w:r>
              <w:rPr>
                <w:rFonts w:hint="eastAsia" w:ascii="仿宋" w:hAnsi="仿宋" w:eastAsia="仿宋" w:cs="仿宋"/>
                <w:spacing w:val="102"/>
                <w:sz w:val="44"/>
                <w:szCs w:val="44"/>
              </w:rPr>
              <w:t>市农业农村局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1"/>
                <w:sz w:val="44"/>
                <w:szCs w:val="44"/>
                <w:lang w:eastAsia="zh-CN"/>
              </w:rPr>
            </w:pPr>
            <w:r>
              <w:rPr>
                <w:rFonts w:hint="eastAsia" w:ascii="仿宋" w:hAnsi="仿宋" w:eastAsia="仿宋" w:cs="仿宋"/>
                <w:sz w:val="44"/>
                <w:szCs w:val="44"/>
              </w:rPr>
              <w:t>关于</w:t>
            </w:r>
            <w:r>
              <w:rPr>
                <w:rFonts w:hint="eastAsia" w:ascii="仿宋" w:hAnsi="仿宋" w:eastAsia="仿宋" w:cs="仿宋"/>
                <w:sz w:val="44"/>
                <w:szCs w:val="44"/>
                <w:lang w:val="en-US" w:eastAsia="zh-CN"/>
              </w:rPr>
              <w:t>征集《</w:t>
            </w:r>
            <w:r>
              <w:rPr>
                <w:rFonts w:hint="eastAsia" w:ascii="仿宋" w:hAnsi="仿宋" w:eastAsia="仿宋" w:cs="仿宋"/>
                <w:kern w:val="21"/>
                <w:sz w:val="44"/>
                <w:szCs w:val="44"/>
                <w:lang w:eastAsia="zh-CN"/>
              </w:rPr>
              <w:t>旬阳市工商企业等社会资本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1"/>
                <w:sz w:val="44"/>
                <w:szCs w:val="4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1"/>
                <w:sz w:val="44"/>
                <w:szCs w:val="44"/>
                <w:lang w:eastAsia="zh-CN"/>
              </w:rPr>
              <w:t>通</w:t>
            </w:r>
            <w:r>
              <w:rPr>
                <w:rFonts w:hint="eastAsia" w:ascii="仿宋" w:hAnsi="仿宋" w:eastAsia="仿宋" w:cs="仿宋"/>
                <w:kern w:val="21"/>
                <w:sz w:val="44"/>
                <w:szCs w:val="44"/>
                <w:lang w:val="en-US" w:eastAsia="zh-CN"/>
              </w:rPr>
              <w:t>过</w:t>
            </w:r>
            <w:r>
              <w:rPr>
                <w:rFonts w:hint="eastAsia" w:ascii="仿宋" w:hAnsi="仿宋" w:eastAsia="仿宋" w:cs="仿宋"/>
                <w:kern w:val="21"/>
                <w:sz w:val="44"/>
                <w:szCs w:val="44"/>
                <w:lang w:eastAsia="zh-CN"/>
              </w:rPr>
              <w:t>流转取得土地经营权行政审批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44"/>
                <w:szCs w:val="4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1"/>
                <w:sz w:val="44"/>
                <w:szCs w:val="44"/>
                <w:lang w:eastAsia="zh-CN"/>
              </w:rPr>
              <w:t>实施细则（</w:t>
            </w:r>
            <w:r>
              <w:rPr>
                <w:rFonts w:hint="eastAsia" w:ascii="仿宋" w:hAnsi="仿宋" w:eastAsia="仿宋" w:cs="仿宋"/>
                <w:kern w:val="21"/>
                <w:sz w:val="44"/>
                <w:szCs w:val="44"/>
                <w:lang w:val="en-US" w:eastAsia="zh-CN"/>
              </w:rPr>
              <w:t>征求意见稿</w:t>
            </w:r>
            <w:r>
              <w:rPr>
                <w:rFonts w:hint="eastAsia" w:ascii="仿宋" w:hAnsi="仿宋" w:eastAsia="仿宋" w:cs="仿宋"/>
                <w:kern w:val="21"/>
                <w:sz w:val="44"/>
                <w:szCs w:val="4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44"/>
                <w:szCs w:val="44"/>
                <w:lang w:val="en-US" w:eastAsia="zh-CN"/>
              </w:rPr>
              <w:t>》意见</w:t>
            </w:r>
            <w:r>
              <w:rPr>
                <w:rFonts w:hint="eastAsia" w:ascii="仿宋" w:hAnsi="仿宋" w:eastAsia="仿宋" w:cs="仿宋"/>
                <w:sz w:val="44"/>
                <w:szCs w:val="44"/>
              </w:rPr>
              <w:t>的</w:t>
            </w:r>
            <w:r>
              <w:rPr>
                <w:rFonts w:hint="eastAsia" w:ascii="仿宋" w:hAnsi="仿宋" w:eastAsia="仿宋" w:cs="仿宋"/>
                <w:sz w:val="44"/>
                <w:szCs w:val="44"/>
                <w:lang w:val="en-US" w:eastAsia="zh-CN"/>
              </w:rPr>
              <w:t>公告</w:t>
            </w:r>
          </w:p>
          <w:p>
            <w:pPr>
              <w:jc w:val="center"/>
              <w:rPr>
                <w:rFonts w:hint="eastAsia" w:ascii="仿宋_GB2312" w:eastAsia="仿宋_GB2312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文件内容</w:t>
            </w:r>
          </w:p>
        </w:tc>
        <w:tc>
          <w:tcPr>
            <w:tcW w:w="8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正文见下页</w:t>
            </w:r>
          </w:p>
        </w:tc>
      </w:tr>
    </w:tbl>
    <w:p>
      <w:pPr>
        <w:spacing w:line="400" w:lineRule="exact"/>
        <w:rPr>
          <w:rFonts w:hint="eastAsia"/>
          <w:b/>
          <w:bCs/>
          <w:color w:val="FF0000"/>
          <w:spacing w:val="100"/>
          <w:sz w:val="52"/>
          <w:szCs w:val="52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旬阳</w:t>
      </w:r>
      <w:r>
        <w:rPr>
          <w:rFonts w:hint="eastAsia"/>
          <w:sz w:val="36"/>
          <w:szCs w:val="36"/>
        </w:rPr>
        <w:t>市农业农村局关于征集《</w:t>
      </w:r>
      <w:r>
        <w:rPr>
          <w:rFonts w:hint="eastAsia"/>
          <w:sz w:val="36"/>
          <w:szCs w:val="36"/>
          <w:lang w:val="en-US" w:eastAsia="zh-CN"/>
        </w:rPr>
        <w:t>旬阳</w:t>
      </w:r>
      <w:r>
        <w:rPr>
          <w:rFonts w:hint="eastAsia"/>
          <w:sz w:val="36"/>
          <w:szCs w:val="36"/>
        </w:rPr>
        <w:t>市工商企业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等社会资本通过流转取得土地经营权行政审批实施细则（征求意见稿）》意见的公告</w:t>
      </w:r>
    </w:p>
    <w:p>
      <w:pPr>
        <w:jc w:val="center"/>
        <w:rPr>
          <w:rFonts w:hint="eastAsia"/>
          <w:sz w:val="36"/>
          <w:szCs w:val="36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加强对工商企业等社会资本通过流转取得土地经营权的资格审查、项目审核和风险防范，保障流转当事人合法权益，维护农村社会和谐稳定，根据《中华人民共和国农村土地承包法》《国务院关于加快推进政务服务标准化规范化便利化的指导意见》《国务院办公厅关于全面实行行政许可事项清单管理的通知》《农村土地经营权流转管理办法》《陕西省实施〈农村土地经营权流转管理办法〉细则》《陕西省加快推进政务服务标准化规范化便利化大力提升“秦务员”政务服务能力实施方案》等法律法规及有关规定，制定本细则。现向社会公众征求意见及建议。意见可以通过信件、电子邮件等方式提出，征求意见日期为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日至2023年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6日。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  通讯地址：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旬阳</w:t>
      </w: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商贸大街239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旬阳</w:t>
      </w: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农村经营工作站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  邮政编码：72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5700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  电    话：0915-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7202318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电子邮件：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527173359</w:t>
      </w:r>
      <w:r>
        <w:rPr>
          <w:rFonts w:hint="eastAsia" w:ascii="仿宋" w:hAnsi="仿宋" w:eastAsia="仿宋" w:cs="仿宋"/>
          <w:sz w:val="32"/>
          <w:szCs w:val="32"/>
        </w:rPr>
        <w:t>@qq.com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  附件：1.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旬阳</w:t>
      </w:r>
      <w:r>
        <w:rPr>
          <w:rFonts w:hint="eastAsia" w:ascii="仿宋" w:hAnsi="仿宋" w:eastAsia="仿宋" w:cs="仿宋"/>
          <w:sz w:val="32"/>
          <w:szCs w:val="32"/>
        </w:rPr>
        <w:t>市工商企业等社会资本通过流转取得土地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经营权行政审批实施细则.docx</w:t>
      </w:r>
    </w:p>
    <w:p>
      <w:pPr>
        <w:ind w:left="1600" w:hanging="1600" w:hangingChars="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   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  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旬阳</w:t>
      </w:r>
      <w:r>
        <w:rPr>
          <w:rFonts w:hint="eastAsia" w:ascii="仿宋" w:hAnsi="仿宋" w:eastAsia="仿宋" w:cs="仿宋"/>
          <w:sz w:val="32"/>
          <w:szCs w:val="32"/>
        </w:rPr>
        <w:t>市农业农村局关于《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旬阳市</w:t>
      </w:r>
      <w:r>
        <w:rPr>
          <w:rFonts w:hint="eastAsia" w:ascii="仿宋" w:hAnsi="仿宋" w:eastAsia="仿宋" w:cs="仿宋"/>
          <w:sz w:val="32"/>
          <w:szCs w:val="32"/>
        </w:rPr>
        <w:t>工商企业等社会资本通过流转取得土地经营权行政审批实施细则》政策解读.docx</w:t>
      </w:r>
    </w:p>
    <w:p>
      <w:pPr>
        <w:ind w:left="1600" w:hanging="1600" w:hangingChars="500"/>
        <w:rPr>
          <w:rFonts w:hint="eastAsia" w:ascii="仿宋" w:hAnsi="仿宋" w:eastAsia="仿宋" w:cs="仿宋"/>
          <w:sz w:val="32"/>
          <w:szCs w:val="32"/>
        </w:rPr>
      </w:pPr>
    </w:p>
    <w:p>
      <w:pPr>
        <w:ind w:left="1600" w:hanging="1600" w:hangingChars="500"/>
        <w:rPr>
          <w:rFonts w:hint="eastAsia" w:ascii="仿宋" w:hAnsi="仿宋" w:eastAsia="仿宋" w:cs="仿宋"/>
          <w:sz w:val="32"/>
          <w:szCs w:val="32"/>
        </w:rPr>
      </w:pPr>
    </w:p>
    <w:p>
      <w:pPr>
        <w:ind w:left="1600" w:hanging="1600" w:hangingChars="500"/>
        <w:rPr>
          <w:rFonts w:hint="eastAsia" w:ascii="仿宋" w:hAnsi="仿宋" w:eastAsia="仿宋" w:cs="仿宋"/>
          <w:sz w:val="32"/>
          <w:szCs w:val="32"/>
        </w:rPr>
      </w:pPr>
    </w:p>
    <w:p>
      <w:pPr>
        <w:ind w:left="1600" w:hanging="1600" w:hangingChars="500"/>
        <w:rPr>
          <w:rFonts w:hint="eastAsia" w:ascii="仿宋" w:hAnsi="仿宋" w:eastAsia="仿宋" w:cs="仿宋"/>
          <w:sz w:val="32"/>
          <w:szCs w:val="32"/>
        </w:rPr>
      </w:pPr>
    </w:p>
    <w:p>
      <w:pPr>
        <w:ind w:left="1600" w:hanging="1600" w:hangingChars="500"/>
        <w:rPr>
          <w:rFonts w:hint="eastAsia" w:ascii="仿宋" w:hAnsi="仿宋" w:eastAsia="仿宋" w:cs="仿宋"/>
          <w:sz w:val="32"/>
          <w:szCs w:val="32"/>
        </w:rPr>
      </w:pPr>
    </w:p>
    <w:p>
      <w:pPr>
        <w:ind w:left="1600" w:hanging="1600" w:hangingChars="500"/>
        <w:rPr>
          <w:rFonts w:hint="eastAsia" w:ascii="仿宋" w:hAnsi="仿宋" w:eastAsia="仿宋" w:cs="仿宋"/>
          <w:sz w:val="32"/>
          <w:szCs w:val="32"/>
        </w:rPr>
      </w:pPr>
    </w:p>
    <w:p>
      <w:pPr>
        <w:ind w:left="1596" w:leftChars="760"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旬阳市农业农村局</w:t>
      </w:r>
    </w:p>
    <w:p>
      <w:pPr>
        <w:ind w:left="1596" w:leftChars="760" w:firstLine="2240" w:firstLineChars="7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2024年4月11日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0ZDY3MDQxNGI1ODJjNjYyOGVkNTA1M2FlODI4NTYifQ=="/>
  </w:docVars>
  <w:rsids>
    <w:rsidRoot w:val="07A01646"/>
    <w:rsid w:val="07A01646"/>
    <w:rsid w:val="36000A84"/>
    <w:rsid w:val="4A15570C"/>
    <w:rsid w:val="4B5A112C"/>
    <w:rsid w:val="66D20B44"/>
    <w:rsid w:val="785739BF"/>
    <w:rsid w:val="7AB4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2024-04-10T09:42:00Z</dcterms:created>
  <dc:creator>携手2019</dc:creator>
  <cp:lastModifiedBy>携手2019</cp:lastModifiedBy>
  <dcterms:modified xsi:type="dcterms:W3CDTF">2024-04-11T00:28:22Z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B1F22E04FA404DE0AAD05311900973FA_13</vt:lpwstr>
  </property>
</Properties>
</file>