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308"/>
        <w:gridCol w:w="136"/>
        <w:gridCol w:w="1286"/>
        <w:gridCol w:w="852"/>
        <w:gridCol w:w="583"/>
        <w:gridCol w:w="270"/>
        <w:gridCol w:w="427"/>
        <w:gridCol w:w="852"/>
        <w:gridCol w:w="711"/>
        <w:gridCol w:w="1852"/>
      </w:tblGrid>
      <w:tr>
        <w:trPr>
          <w:trHeight w:val="761" w:hRule="atLeast"/>
          <w:jc w:val="center"/>
        </w:trPr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旬阳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市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市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直教育单位公开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教师政审表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 别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近期彩色免冠照片 2寸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trHeight w:val="538" w:hRule="atLeast"/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户籍地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trHeight w:val="538" w:hRule="atLeast"/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trHeight w:val="636" w:hRule="atLeast"/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报考学校及岗位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家庭成员及社会主要关系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政审      情况</w:t>
            </w: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思想政治情况和综合情况</w:t>
            </w:r>
          </w:p>
        </w:tc>
        <w:tc>
          <w:tcPr>
            <w:tcW w:w="6969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969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　盖章</w:t>
            </w:r>
          </w:p>
        </w:tc>
      </w:tr>
      <w:tr>
        <w:trPr>
          <w:trHeight w:val="247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遵纪守法   情况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969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　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教育行政主管部门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6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盖章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遴选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领导小组办公室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综合政审意见</w:t>
            </w:r>
          </w:p>
        </w:tc>
        <w:tc>
          <w:tcPr>
            <w:tcW w:w="6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盖章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0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填表要求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1.“思想政治情况和综合情况”一栏由所在学校签署意见；2.“遵纪守法情况”一栏由户籍地所在派出所签署意见； 3.所提交的政审表信息，如有隐瞒事实，弄虚作假的，一经发现，取消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遴选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NWY4MzNiNDAyZjg2NmM3YjhiMmM4YzRkZDExMDYifQ=="/>
  </w:docVars>
  <w:rsids>
    <w:rsidRoot w:val="00C35852"/>
    <w:rsid w:val="00523E06"/>
    <w:rsid w:val="00C35852"/>
    <w:rsid w:val="280665D5"/>
    <w:rsid w:val="3ADD7F10"/>
    <w:rsid w:val="7F2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274</Characters>
  <Lines>5</Lines>
  <Paragraphs>1</Paragraphs>
  <TotalTime>1</TotalTime>
  <ScaleCrop>false</ScaleCrop>
  <LinksUpToDate>false</LinksUpToDate>
  <CharactersWithSpaces>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2021-08-16T10:58:00Z</dcterms:created>
  <dc:creator>徐斯征</dc:creator>
  <cp:lastModifiedBy>NTKO</cp:lastModifiedBy>
  <dcterms:modified xsi:type="dcterms:W3CDTF">2023-08-17T09:22:18Z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8C573D6EFB554FDF8B9BC964AAD3DF69</vt:lpwstr>
  </property>
</Properties>
</file>